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6BBD3" w14:textId="77777777" w:rsidR="00EC06CF" w:rsidRPr="00D75588" w:rsidRDefault="00EC06CF" w:rsidP="00EC06CF">
      <w:pPr>
        <w:jc w:val="both"/>
        <w:rPr>
          <w:rFonts w:ascii="Verdana" w:hAnsi="Verdana"/>
          <w:b/>
          <w:color w:val="000000" w:themeColor="text1"/>
        </w:rPr>
      </w:pPr>
      <w:r w:rsidRPr="00D75588">
        <w:rPr>
          <w:rFonts w:ascii="Verdana" w:hAnsi="Verdana"/>
          <w:b/>
          <w:color w:val="000000" w:themeColor="text1"/>
        </w:rPr>
        <w:t>A/A ALCALDESA DE ALCORCÓN.</w:t>
      </w:r>
    </w:p>
    <w:p w14:paraId="4D608C0E" w14:textId="5C6A2197" w:rsidR="00EC06CF" w:rsidRPr="00D75588" w:rsidRDefault="00EC06CF" w:rsidP="00EC06CF">
      <w:pPr>
        <w:jc w:val="both"/>
        <w:rPr>
          <w:rFonts w:ascii="Verdana" w:hAnsi="Verdana" w:cs="Arial"/>
          <w:color w:val="000000" w:themeColor="text1"/>
          <w:sz w:val="18"/>
          <w:szCs w:val="18"/>
        </w:rPr>
      </w:pPr>
      <w:r w:rsidRPr="00D75588">
        <w:rPr>
          <w:rFonts w:ascii="Verdana" w:hAnsi="Verdana"/>
          <w:color w:val="000000" w:themeColor="text1"/>
        </w:rPr>
        <w:t xml:space="preserve">D/Dª: </w:t>
      </w:r>
      <w:r w:rsidR="008F17CA" w:rsidRPr="00D75588">
        <w:rPr>
          <w:rFonts w:ascii="Verdana" w:hAnsi="Verdana"/>
          <w:color w:val="000000" w:themeColor="text1"/>
        </w:rPr>
        <w:t>………………………………………………………………</w:t>
      </w:r>
      <w:proofErr w:type="gramStart"/>
      <w:r w:rsidR="008F17CA" w:rsidRPr="00D75588">
        <w:rPr>
          <w:rFonts w:ascii="Verdana" w:hAnsi="Verdana"/>
          <w:color w:val="000000" w:themeColor="text1"/>
        </w:rPr>
        <w:t>…….</w:t>
      </w:r>
      <w:proofErr w:type="gramEnd"/>
      <w:r w:rsidR="008F17CA" w:rsidRPr="00D75588">
        <w:rPr>
          <w:rFonts w:ascii="Verdana" w:hAnsi="Verdana"/>
          <w:color w:val="000000" w:themeColor="text1"/>
        </w:rPr>
        <w:t>……………</w:t>
      </w:r>
      <w:r w:rsidR="00D75588" w:rsidRPr="00D75588">
        <w:rPr>
          <w:rFonts w:ascii="Verdana" w:hAnsi="Verdana"/>
          <w:color w:val="000000" w:themeColor="text1"/>
        </w:rPr>
        <w:t xml:space="preserve"> </w:t>
      </w:r>
      <w:r w:rsidRPr="00D75588">
        <w:rPr>
          <w:rFonts w:ascii="Verdana" w:hAnsi="Verdana"/>
          <w:color w:val="000000" w:themeColor="text1"/>
        </w:rPr>
        <w:t xml:space="preserve">con DNI </w:t>
      </w:r>
      <w:proofErr w:type="spellStart"/>
      <w:r w:rsidRPr="00D75588">
        <w:rPr>
          <w:rFonts w:ascii="Verdana" w:hAnsi="Verdana"/>
          <w:color w:val="000000" w:themeColor="text1"/>
        </w:rPr>
        <w:t>nº</w:t>
      </w:r>
      <w:proofErr w:type="spellEnd"/>
      <w:r w:rsidR="005766EE">
        <w:rPr>
          <w:rFonts w:ascii="Verdana" w:hAnsi="Verdana"/>
          <w:color w:val="000000" w:themeColor="text1"/>
        </w:rPr>
        <w:t xml:space="preserve"> </w:t>
      </w:r>
      <w:r w:rsidRPr="00D75588">
        <w:rPr>
          <w:rFonts w:ascii="Verdana" w:hAnsi="Verdana"/>
          <w:color w:val="000000" w:themeColor="text1"/>
        </w:rPr>
        <w:t>……</w:t>
      </w:r>
      <w:proofErr w:type="gramStart"/>
      <w:r w:rsidR="008F17CA" w:rsidRPr="00D75588">
        <w:rPr>
          <w:rFonts w:ascii="Verdana" w:hAnsi="Verdana"/>
          <w:color w:val="000000" w:themeColor="text1"/>
        </w:rPr>
        <w:t>…….</w:t>
      </w:r>
      <w:proofErr w:type="gramEnd"/>
      <w:r w:rsidR="008F17CA" w:rsidRPr="00D75588">
        <w:rPr>
          <w:rFonts w:ascii="Verdana" w:hAnsi="Verdana"/>
          <w:color w:val="000000" w:themeColor="text1"/>
        </w:rPr>
        <w:t>.</w:t>
      </w:r>
      <w:r w:rsidRPr="00D75588">
        <w:rPr>
          <w:rFonts w:ascii="Verdana" w:hAnsi="Verdana"/>
          <w:color w:val="000000" w:themeColor="text1"/>
        </w:rPr>
        <w:t>…………</w:t>
      </w:r>
      <w:r w:rsidR="00D75588" w:rsidRPr="00D75588">
        <w:rPr>
          <w:rFonts w:ascii="Verdana" w:hAnsi="Verdana"/>
          <w:color w:val="000000" w:themeColor="text1"/>
        </w:rPr>
        <w:t xml:space="preserve"> </w:t>
      </w:r>
      <w:r w:rsidRPr="00D75588">
        <w:rPr>
          <w:rFonts w:ascii="Verdana" w:hAnsi="Verdana" w:cs="Arial"/>
          <w:color w:val="000000" w:themeColor="text1"/>
          <w:sz w:val="18"/>
          <w:szCs w:val="18"/>
        </w:rPr>
        <w:t>vecino/a de Alcorcón, con domicilio a efecto de notificaciones en</w:t>
      </w:r>
      <w:r w:rsidR="008F17CA" w:rsidRPr="00D75588">
        <w:rPr>
          <w:rFonts w:ascii="Verdana" w:hAnsi="Verdana" w:cs="Arial"/>
          <w:color w:val="000000" w:themeColor="text1"/>
          <w:sz w:val="18"/>
          <w:szCs w:val="18"/>
        </w:rPr>
        <w:t xml:space="preserve"> calle …………………………………………………………………. , </w:t>
      </w:r>
      <w:r w:rsidRPr="00D75588">
        <w:rPr>
          <w:rFonts w:ascii="Verdana" w:hAnsi="Verdana" w:cs="Arial"/>
          <w:color w:val="000000" w:themeColor="text1"/>
          <w:sz w:val="18"/>
          <w:szCs w:val="18"/>
        </w:rPr>
        <w:t>al amparo del artículo 211.2 del Reglamento Orgánico Municipal, realizo la siguientes alegación o reparo a la propuesta presentada por el equipo de gobierno del Ayuntamiento de Alcorcón en relación con la nueva tasa de recogida y tratamiento de residuos.</w:t>
      </w:r>
    </w:p>
    <w:p w14:paraId="0BE9DF6A" w14:textId="77777777" w:rsidR="00EC06CF" w:rsidRPr="00D75588" w:rsidRDefault="00EC06CF" w:rsidP="00EC06CF">
      <w:pPr>
        <w:jc w:val="both"/>
        <w:rPr>
          <w:rFonts w:ascii="Verdana" w:hAnsi="Verdana" w:cs="Arial"/>
          <w:color w:val="000000" w:themeColor="text1"/>
          <w:sz w:val="18"/>
          <w:szCs w:val="18"/>
        </w:rPr>
      </w:pPr>
      <w:r w:rsidRPr="00D75588">
        <w:rPr>
          <w:rFonts w:ascii="Verdana" w:hAnsi="Verdana" w:cs="Arial"/>
          <w:b/>
          <w:bCs/>
          <w:color w:val="000000" w:themeColor="text1"/>
          <w:sz w:val="18"/>
          <w:szCs w:val="18"/>
        </w:rPr>
        <w:t>EXPONE</w:t>
      </w:r>
      <w:r w:rsidRPr="00D75588">
        <w:rPr>
          <w:rFonts w:ascii="Verdana" w:hAnsi="Verdana" w:cs="Arial"/>
          <w:color w:val="000000" w:themeColor="text1"/>
          <w:sz w:val="18"/>
          <w:szCs w:val="18"/>
        </w:rPr>
        <w:t>:</w:t>
      </w:r>
    </w:p>
    <w:p w14:paraId="262C8F52" w14:textId="03FBE0D6" w:rsidR="00EC06CF" w:rsidRPr="00D75588" w:rsidRDefault="00EC06CF" w:rsidP="00EC06CF">
      <w:pPr>
        <w:jc w:val="both"/>
        <w:rPr>
          <w:rFonts w:ascii="Verdana" w:hAnsi="Verdana" w:cs="Arial"/>
          <w:color w:val="000000" w:themeColor="text1"/>
          <w:sz w:val="18"/>
          <w:szCs w:val="18"/>
        </w:rPr>
      </w:pPr>
      <w:r w:rsidRPr="00D75588">
        <w:rPr>
          <w:rFonts w:ascii="Verdana" w:hAnsi="Verdana" w:cs="Arial"/>
          <w:color w:val="000000" w:themeColor="text1"/>
          <w:sz w:val="18"/>
          <w:szCs w:val="18"/>
        </w:rPr>
        <w:t>Vista la modificación de la Ordenanza Fiscal por la cual gravan mediante la imposición de una tasa la recogida, transporte y el tratamiento de residuos a los propietarios de vivienda, vengo a manifestar mi más absoluta disconformidad, al no haber previsto ninguna bonificación para las familias numerosas, ya sean de régimen general, ya sean de régimen especial, al haber previsto únicamente una bonificación del 20% en la parte variable de la mencionada tasa, para aquellas viviendas en las que haya 5 o más empadronados, sin tener en cuenta mayores consideraciones, lo que sin duda constituye un agravio comparativo para las familias numerosas, ya que en ningún caso podrían estar entrando a valorar conceptos tales como</w:t>
      </w:r>
      <w:r w:rsidR="001660A2" w:rsidRPr="00D75588">
        <w:rPr>
          <w:rFonts w:ascii="Verdana" w:hAnsi="Verdana" w:cs="Arial"/>
          <w:color w:val="000000" w:themeColor="text1"/>
          <w:sz w:val="18"/>
          <w:szCs w:val="18"/>
        </w:rPr>
        <w:t>:</w:t>
      </w:r>
    </w:p>
    <w:p w14:paraId="1682FDE8" w14:textId="350FCA89" w:rsidR="00EC06CF" w:rsidRPr="00D75588" w:rsidRDefault="00EC06CF" w:rsidP="00601EA0">
      <w:pPr>
        <w:pStyle w:val="Prrafodelista"/>
        <w:numPr>
          <w:ilvl w:val="0"/>
          <w:numId w:val="3"/>
        </w:numPr>
        <w:jc w:val="both"/>
        <w:rPr>
          <w:rFonts w:ascii="Verdana" w:hAnsi="Verdana" w:cs="Arial"/>
          <w:color w:val="000000" w:themeColor="text1"/>
          <w:sz w:val="18"/>
          <w:szCs w:val="18"/>
        </w:rPr>
      </w:pPr>
      <w:r w:rsidRPr="00D75588">
        <w:rPr>
          <w:rFonts w:ascii="Verdana" w:hAnsi="Verdana" w:cs="Arial"/>
          <w:color w:val="000000" w:themeColor="text1"/>
          <w:sz w:val="18"/>
          <w:szCs w:val="18"/>
        </w:rPr>
        <w:t xml:space="preserve">La capacidad económica de una unidad familiar numerosa, con respecto a aquellas viviendas en las que nos encontremos con supuestos de convivencia de varios adultos con ingresos económicos. </w:t>
      </w:r>
    </w:p>
    <w:p w14:paraId="3A535AD7" w14:textId="404F31EA" w:rsidR="00EC06CF" w:rsidRPr="00D75588" w:rsidRDefault="00EC06CF" w:rsidP="00601EA0">
      <w:pPr>
        <w:pStyle w:val="NormalWeb"/>
        <w:numPr>
          <w:ilvl w:val="0"/>
          <w:numId w:val="3"/>
        </w:numPr>
        <w:spacing w:before="0" w:beforeAutospacing="0" w:after="0" w:afterAutospacing="0"/>
        <w:rPr>
          <w:rFonts w:ascii="Verdana" w:hAnsi="Verdana" w:cs="Arial"/>
          <w:color w:val="000000" w:themeColor="text1"/>
          <w:sz w:val="22"/>
          <w:szCs w:val="22"/>
        </w:rPr>
      </w:pPr>
      <w:r w:rsidRPr="00D75588">
        <w:rPr>
          <w:rFonts w:ascii="Verdana" w:hAnsi="Verdana" w:cs="Arial"/>
          <w:color w:val="000000" w:themeColor="text1"/>
          <w:sz w:val="18"/>
          <w:szCs w:val="18"/>
        </w:rPr>
        <w:t>Las diferentes</w:t>
      </w:r>
      <w:r w:rsidRPr="00D75588">
        <w:rPr>
          <w:rFonts w:ascii="Verdana" w:hAnsi="Verdana" w:cs="Arial"/>
          <w:bCs/>
          <w:color w:val="000000" w:themeColor="text1"/>
          <w:sz w:val="18"/>
          <w:szCs w:val="18"/>
        </w:rPr>
        <w:t> modalidades de constitución de la unidad familiar</w:t>
      </w:r>
      <w:r w:rsidRPr="00D75588">
        <w:rPr>
          <w:rFonts w:ascii="Verdana" w:hAnsi="Verdana" w:cs="Arial"/>
          <w:color w:val="000000" w:themeColor="text1"/>
          <w:sz w:val="18"/>
          <w:szCs w:val="18"/>
        </w:rPr>
        <w:t xml:space="preserve"> numerosa que no puedan lugar al conteo de </w:t>
      </w:r>
      <w:r w:rsidR="00601EA0" w:rsidRPr="00D75588">
        <w:rPr>
          <w:rFonts w:ascii="Verdana" w:hAnsi="Verdana" w:cs="Arial"/>
          <w:color w:val="000000" w:themeColor="text1"/>
          <w:sz w:val="18"/>
          <w:szCs w:val="18"/>
        </w:rPr>
        <w:t>cinco</w:t>
      </w:r>
      <w:r w:rsidRPr="00D75588">
        <w:rPr>
          <w:rFonts w:ascii="Verdana" w:hAnsi="Verdana" w:cs="Arial"/>
          <w:color w:val="000000" w:themeColor="text1"/>
          <w:sz w:val="18"/>
          <w:szCs w:val="18"/>
        </w:rPr>
        <w:t xml:space="preserve"> empadronados</w:t>
      </w:r>
      <w:r w:rsidR="001660A2" w:rsidRPr="00D75588">
        <w:rPr>
          <w:rFonts w:ascii="Verdana" w:hAnsi="Verdana" w:cs="Arial"/>
          <w:color w:val="000000" w:themeColor="text1"/>
          <w:sz w:val="18"/>
          <w:szCs w:val="18"/>
        </w:rPr>
        <w:t>:</w:t>
      </w:r>
    </w:p>
    <w:p w14:paraId="2ECC7716" w14:textId="77777777" w:rsidR="00D75588" w:rsidRPr="00D75588" w:rsidRDefault="00D75588" w:rsidP="00D75588">
      <w:pPr>
        <w:pStyle w:val="Prrafodelista"/>
        <w:spacing w:after="0" w:line="240" w:lineRule="auto"/>
        <w:ind w:left="1440"/>
        <w:jc w:val="both"/>
        <w:rPr>
          <w:rFonts w:ascii="Verdana" w:eastAsia="Times New Roman" w:hAnsi="Verdana" w:cs="Arial"/>
          <w:color w:val="000000" w:themeColor="text1"/>
          <w:sz w:val="18"/>
          <w:szCs w:val="18"/>
          <w:lang w:eastAsia="es-ES"/>
        </w:rPr>
      </w:pPr>
    </w:p>
    <w:p w14:paraId="2AD0AE5E" w14:textId="5EE26869" w:rsidR="00EC06CF" w:rsidRPr="00D75588" w:rsidRDefault="00EC06CF" w:rsidP="00601EA0">
      <w:pPr>
        <w:pStyle w:val="Prrafodelista"/>
        <w:numPr>
          <w:ilvl w:val="0"/>
          <w:numId w:val="4"/>
        </w:numPr>
        <w:spacing w:after="0" w:line="240" w:lineRule="auto"/>
        <w:jc w:val="both"/>
        <w:rPr>
          <w:rFonts w:ascii="Verdana" w:eastAsia="Times New Roman" w:hAnsi="Verdana" w:cs="Arial"/>
          <w:color w:val="000000" w:themeColor="text1"/>
          <w:sz w:val="18"/>
          <w:szCs w:val="18"/>
          <w:lang w:eastAsia="es-ES"/>
        </w:rPr>
      </w:pPr>
      <w:r w:rsidRPr="00D75588">
        <w:rPr>
          <w:rFonts w:ascii="Verdana" w:eastAsia="Times New Roman" w:hAnsi="Verdana" w:cs="Arial"/>
          <w:bCs/>
          <w:color w:val="000000" w:themeColor="text1"/>
          <w:sz w:val="18"/>
          <w:szCs w:val="18"/>
          <w:lang w:eastAsia="es-ES"/>
        </w:rPr>
        <w:t>Un ascendiente con tres o más hijo</w:t>
      </w:r>
      <w:r w:rsidRPr="00D75588">
        <w:rPr>
          <w:rFonts w:ascii="Verdana" w:eastAsia="Times New Roman" w:hAnsi="Verdana" w:cs="Arial"/>
          <w:color w:val="000000" w:themeColor="text1"/>
          <w:sz w:val="18"/>
          <w:szCs w:val="18"/>
          <w:lang w:eastAsia="es-ES"/>
        </w:rPr>
        <w:t>.</w:t>
      </w:r>
    </w:p>
    <w:p w14:paraId="22BE11D5" w14:textId="77777777" w:rsidR="00EC06CF" w:rsidRPr="00D75588" w:rsidRDefault="00EC06CF" w:rsidP="00601EA0">
      <w:pPr>
        <w:pStyle w:val="Prrafodelista"/>
        <w:numPr>
          <w:ilvl w:val="0"/>
          <w:numId w:val="4"/>
        </w:numPr>
        <w:spacing w:after="0" w:line="240" w:lineRule="auto"/>
        <w:jc w:val="both"/>
        <w:rPr>
          <w:rFonts w:ascii="Verdana" w:eastAsia="Times New Roman" w:hAnsi="Verdana" w:cs="Arial"/>
          <w:color w:val="000000" w:themeColor="text1"/>
          <w:sz w:val="18"/>
          <w:szCs w:val="18"/>
          <w:lang w:eastAsia="es-ES"/>
        </w:rPr>
      </w:pPr>
      <w:r w:rsidRPr="00D75588">
        <w:rPr>
          <w:rFonts w:ascii="Verdana" w:eastAsia="Times New Roman" w:hAnsi="Verdana" w:cs="Arial"/>
          <w:color w:val="000000" w:themeColor="text1"/>
          <w:sz w:val="18"/>
          <w:szCs w:val="18"/>
          <w:lang w:eastAsia="es-ES"/>
        </w:rPr>
        <w:t>Dos ascendientes o uno de ellos, con dos hijos sean estos comunes o no, siempre que uno de los descendientes sea discapacitado o</w:t>
      </w:r>
      <w:hyperlink r:id="rId5" w:history="1">
        <w:r w:rsidRPr="00D75588">
          <w:rPr>
            <w:rFonts w:ascii="Verdana" w:eastAsia="Times New Roman" w:hAnsi="Verdana" w:cs="Arial"/>
            <w:color w:val="000000" w:themeColor="text1"/>
            <w:sz w:val="18"/>
            <w:szCs w:val="18"/>
            <w:lang w:eastAsia="es-ES"/>
          </w:rPr>
          <w:t> incapacitado para el trabajo</w:t>
        </w:r>
      </w:hyperlink>
      <w:r w:rsidRPr="00D75588">
        <w:rPr>
          <w:rFonts w:ascii="Verdana" w:eastAsia="Times New Roman" w:hAnsi="Verdana" w:cs="Arial"/>
          <w:color w:val="000000" w:themeColor="text1"/>
          <w:sz w:val="18"/>
          <w:szCs w:val="18"/>
          <w:lang w:eastAsia="es-ES"/>
        </w:rPr>
        <w:t>.</w:t>
      </w:r>
    </w:p>
    <w:p w14:paraId="70BEEF5E" w14:textId="7BFFD58C" w:rsidR="00EC06CF" w:rsidRPr="00D75588" w:rsidRDefault="00EC06CF" w:rsidP="00601EA0">
      <w:pPr>
        <w:pStyle w:val="Prrafodelista"/>
        <w:numPr>
          <w:ilvl w:val="0"/>
          <w:numId w:val="4"/>
        </w:numPr>
        <w:spacing w:after="0" w:line="240" w:lineRule="auto"/>
        <w:jc w:val="both"/>
        <w:rPr>
          <w:rFonts w:ascii="Verdana" w:eastAsia="Times New Roman" w:hAnsi="Verdana" w:cs="Arial"/>
          <w:color w:val="000000" w:themeColor="text1"/>
          <w:sz w:val="18"/>
          <w:szCs w:val="18"/>
          <w:lang w:eastAsia="es-ES"/>
        </w:rPr>
      </w:pPr>
      <w:r w:rsidRPr="00D75588">
        <w:rPr>
          <w:rFonts w:ascii="Verdana" w:eastAsia="Times New Roman" w:hAnsi="Verdana" w:cs="Arial"/>
          <w:bCs/>
          <w:color w:val="000000" w:themeColor="text1"/>
          <w:sz w:val="18"/>
          <w:szCs w:val="18"/>
          <w:lang w:eastAsia="es-ES"/>
        </w:rPr>
        <w:t>Dos ascendientes discapacitados</w:t>
      </w:r>
      <w:r w:rsidRPr="00D75588">
        <w:rPr>
          <w:rFonts w:ascii="Verdana" w:eastAsia="Times New Roman" w:hAnsi="Verdana" w:cs="Arial"/>
          <w:color w:val="000000" w:themeColor="text1"/>
          <w:sz w:val="18"/>
          <w:szCs w:val="18"/>
          <w:lang w:eastAsia="es-ES"/>
        </w:rPr>
        <w:t> o que al menos uno de ellos tenga</w:t>
      </w:r>
      <w:r w:rsidR="001660A2" w:rsidRPr="00D75588">
        <w:rPr>
          <w:rFonts w:ascii="Verdana" w:eastAsia="Times New Roman" w:hAnsi="Verdana" w:cs="Arial"/>
          <w:color w:val="000000" w:themeColor="text1"/>
          <w:sz w:val="18"/>
          <w:szCs w:val="18"/>
          <w:lang w:eastAsia="es-ES"/>
        </w:rPr>
        <w:t xml:space="preserve"> u</w:t>
      </w:r>
      <w:r w:rsidRPr="00D75588">
        <w:rPr>
          <w:rFonts w:ascii="Verdana" w:eastAsia="Times New Roman" w:hAnsi="Verdana" w:cs="Arial"/>
          <w:color w:val="000000" w:themeColor="text1"/>
          <w:sz w:val="18"/>
          <w:szCs w:val="18"/>
          <w:lang w:eastAsia="es-ES"/>
        </w:rPr>
        <w:t>na </w:t>
      </w:r>
      <w:hyperlink r:id="rId6" w:history="1">
        <w:r w:rsidRPr="00D75588">
          <w:rPr>
            <w:rFonts w:ascii="Verdana" w:eastAsia="Times New Roman" w:hAnsi="Verdana" w:cs="Arial"/>
            <w:color w:val="000000" w:themeColor="text1"/>
            <w:sz w:val="18"/>
            <w:szCs w:val="18"/>
            <w:lang w:eastAsia="es-ES"/>
          </w:rPr>
          <w:t>discapacidad</w:t>
        </w:r>
      </w:hyperlink>
      <w:r w:rsidRPr="00D75588">
        <w:rPr>
          <w:rFonts w:ascii="Verdana" w:eastAsia="Times New Roman" w:hAnsi="Verdana" w:cs="Arial"/>
          <w:color w:val="000000" w:themeColor="text1"/>
          <w:sz w:val="18"/>
          <w:szCs w:val="18"/>
          <w:lang w:eastAsia="es-ES"/>
        </w:rPr>
        <w:t> igual o superior al 65% para trabajar, con dos o más hijos comunes o no.</w:t>
      </w:r>
    </w:p>
    <w:p w14:paraId="67F1E4EE" w14:textId="77777777" w:rsidR="00EC06CF" w:rsidRPr="00D75588" w:rsidRDefault="00EC06CF" w:rsidP="00601EA0">
      <w:pPr>
        <w:pStyle w:val="Prrafodelista"/>
        <w:numPr>
          <w:ilvl w:val="0"/>
          <w:numId w:val="4"/>
        </w:numPr>
        <w:spacing w:after="0" w:line="240" w:lineRule="auto"/>
        <w:jc w:val="both"/>
        <w:rPr>
          <w:rFonts w:ascii="Verdana" w:eastAsia="Times New Roman" w:hAnsi="Verdana" w:cs="Arial"/>
          <w:color w:val="000000" w:themeColor="text1"/>
          <w:sz w:val="18"/>
          <w:szCs w:val="18"/>
          <w:lang w:eastAsia="es-ES"/>
        </w:rPr>
      </w:pPr>
      <w:r w:rsidRPr="00D75588">
        <w:rPr>
          <w:rFonts w:ascii="Verdana" w:eastAsia="Times New Roman" w:hAnsi="Verdana" w:cs="Arial"/>
          <w:color w:val="000000" w:themeColor="text1"/>
          <w:sz w:val="18"/>
          <w:szCs w:val="18"/>
          <w:lang w:eastAsia="es-ES"/>
        </w:rPr>
        <w:t>Un progenitor que se encuentre </w:t>
      </w:r>
      <w:hyperlink r:id="rId7" w:history="1">
        <w:r w:rsidRPr="00D75588">
          <w:rPr>
            <w:rFonts w:ascii="Verdana" w:eastAsia="Times New Roman" w:hAnsi="Verdana" w:cs="Arial"/>
            <w:bCs/>
            <w:color w:val="000000" w:themeColor="text1"/>
            <w:sz w:val="18"/>
            <w:szCs w:val="18"/>
            <w:lang w:eastAsia="es-ES"/>
          </w:rPr>
          <w:t>separado </w:t>
        </w:r>
      </w:hyperlink>
      <w:r w:rsidRPr="00D75588">
        <w:rPr>
          <w:rFonts w:ascii="Verdana" w:eastAsia="Times New Roman" w:hAnsi="Verdana" w:cs="Arial"/>
          <w:bCs/>
          <w:color w:val="000000" w:themeColor="text1"/>
          <w:sz w:val="18"/>
          <w:szCs w:val="18"/>
          <w:lang w:eastAsia="es-ES"/>
        </w:rPr>
        <w:t>o </w:t>
      </w:r>
      <w:hyperlink r:id="rId8" w:history="1">
        <w:r w:rsidRPr="00D75588">
          <w:rPr>
            <w:rFonts w:ascii="Verdana" w:eastAsia="Times New Roman" w:hAnsi="Verdana" w:cs="Arial"/>
            <w:bCs/>
            <w:color w:val="000000" w:themeColor="text1"/>
            <w:sz w:val="18"/>
            <w:szCs w:val="18"/>
            <w:lang w:eastAsia="es-ES"/>
          </w:rPr>
          <w:t>divorciado </w:t>
        </w:r>
      </w:hyperlink>
      <w:r w:rsidRPr="00D75588">
        <w:rPr>
          <w:rFonts w:ascii="Verdana" w:eastAsia="Times New Roman" w:hAnsi="Verdana" w:cs="Arial"/>
          <w:bCs/>
          <w:color w:val="000000" w:themeColor="text1"/>
          <w:sz w:val="18"/>
          <w:szCs w:val="18"/>
          <w:lang w:eastAsia="es-ES"/>
        </w:rPr>
        <w:t>con tres hijos</w:t>
      </w:r>
      <w:r w:rsidRPr="00D75588">
        <w:rPr>
          <w:rFonts w:ascii="Verdana" w:eastAsia="Times New Roman" w:hAnsi="Verdana" w:cs="Arial"/>
          <w:color w:val="000000" w:themeColor="text1"/>
          <w:sz w:val="18"/>
          <w:szCs w:val="18"/>
          <w:lang w:eastAsia="es-ES"/>
        </w:rPr>
        <w:t>, aunque vivan en diferentes unidades familiares.</w:t>
      </w:r>
    </w:p>
    <w:p w14:paraId="45E85AFF" w14:textId="77777777" w:rsidR="00EC06CF" w:rsidRPr="00D75588" w:rsidRDefault="00EC06CF" w:rsidP="00601EA0">
      <w:pPr>
        <w:pStyle w:val="Prrafodelista"/>
        <w:numPr>
          <w:ilvl w:val="0"/>
          <w:numId w:val="4"/>
        </w:numPr>
        <w:spacing w:after="0" w:line="240" w:lineRule="auto"/>
        <w:jc w:val="both"/>
        <w:rPr>
          <w:rFonts w:ascii="Verdana" w:eastAsia="Times New Roman" w:hAnsi="Verdana" w:cs="Arial"/>
          <w:color w:val="000000" w:themeColor="text1"/>
          <w:sz w:val="18"/>
          <w:szCs w:val="18"/>
          <w:lang w:eastAsia="es-ES"/>
        </w:rPr>
      </w:pPr>
      <w:r w:rsidRPr="00D75588">
        <w:rPr>
          <w:rFonts w:ascii="Verdana" w:eastAsia="Times New Roman" w:hAnsi="Verdana" w:cs="Arial"/>
          <w:bCs/>
          <w:color w:val="000000" w:themeColor="text1"/>
          <w:sz w:val="18"/>
          <w:szCs w:val="18"/>
          <w:lang w:eastAsia="es-ES"/>
        </w:rPr>
        <w:t>El viudo o viuda con dos hijos</w:t>
      </w:r>
      <w:r w:rsidRPr="00D75588">
        <w:rPr>
          <w:rFonts w:ascii="Verdana" w:eastAsia="Times New Roman" w:hAnsi="Verdana" w:cs="Arial"/>
          <w:color w:val="000000" w:themeColor="text1"/>
          <w:sz w:val="18"/>
          <w:szCs w:val="18"/>
          <w:lang w:eastAsia="es-ES"/>
        </w:rPr>
        <w:t>.</w:t>
      </w:r>
    </w:p>
    <w:p w14:paraId="7DF7CEFC" w14:textId="77777777" w:rsidR="00EC06CF" w:rsidRPr="00D75588" w:rsidRDefault="00EC06CF" w:rsidP="00601EA0">
      <w:pPr>
        <w:pStyle w:val="Prrafodelista"/>
        <w:numPr>
          <w:ilvl w:val="0"/>
          <w:numId w:val="4"/>
        </w:numPr>
        <w:spacing w:after="0" w:line="240" w:lineRule="auto"/>
        <w:jc w:val="both"/>
        <w:rPr>
          <w:rFonts w:ascii="Verdana" w:eastAsia="Times New Roman" w:hAnsi="Verdana" w:cs="Arial"/>
          <w:color w:val="000000" w:themeColor="text1"/>
          <w:sz w:val="18"/>
          <w:szCs w:val="18"/>
          <w:lang w:eastAsia="es-ES"/>
        </w:rPr>
      </w:pPr>
      <w:r w:rsidRPr="00D75588">
        <w:rPr>
          <w:rFonts w:ascii="Verdana" w:eastAsia="Times New Roman" w:hAnsi="Verdana" w:cs="Arial"/>
          <w:color w:val="000000" w:themeColor="text1"/>
          <w:sz w:val="18"/>
          <w:szCs w:val="18"/>
          <w:lang w:eastAsia="es-ES"/>
        </w:rPr>
        <w:t>Dos o más huérfanos de padre y madre que vivan a expensas de su </w:t>
      </w:r>
      <w:hyperlink r:id="rId9" w:history="1">
        <w:r w:rsidRPr="00D75588">
          <w:rPr>
            <w:rFonts w:ascii="Verdana" w:eastAsia="Times New Roman" w:hAnsi="Verdana" w:cs="Arial"/>
            <w:color w:val="000000" w:themeColor="text1"/>
            <w:sz w:val="18"/>
            <w:szCs w:val="18"/>
            <w:lang w:eastAsia="es-ES"/>
          </w:rPr>
          <w:t>tutor</w:t>
        </w:r>
      </w:hyperlink>
      <w:r w:rsidRPr="00D75588">
        <w:rPr>
          <w:rFonts w:ascii="Verdana" w:eastAsia="Times New Roman" w:hAnsi="Verdana" w:cs="Arial"/>
          <w:color w:val="000000" w:themeColor="text1"/>
          <w:sz w:val="18"/>
          <w:szCs w:val="18"/>
          <w:lang w:eastAsia="es-ES"/>
        </w:rPr>
        <w:t>, acogedor o guardador.</w:t>
      </w:r>
    </w:p>
    <w:p w14:paraId="26CC9E66" w14:textId="77777777" w:rsidR="00EC06CF" w:rsidRPr="00D75588" w:rsidRDefault="00EC06CF" w:rsidP="00601EA0">
      <w:pPr>
        <w:pStyle w:val="Prrafodelista"/>
        <w:numPr>
          <w:ilvl w:val="0"/>
          <w:numId w:val="4"/>
        </w:numPr>
        <w:spacing w:after="0" w:line="240" w:lineRule="auto"/>
        <w:jc w:val="both"/>
        <w:rPr>
          <w:rFonts w:ascii="Verdana" w:eastAsia="Times New Roman" w:hAnsi="Verdana" w:cs="Arial"/>
          <w:color w:val="000000" w:themeColor="text1"/>
          <w:sz w:val="18"/>
          <w:szCs w:val="18"/>
          <w:lang w:eastAsia="es-ES"/>
        </w:rPr>
      </w:pPr>
      <w:r w:rsidRPr="00D75588">
        <w:rPr>
          <w:rFonts w:ascii="Verdana" w:eastAsia="Times New Roman" w:hAnsi="Verdana" w:cs="Arial"/>
          <w:bCs/>
          <w:color w:val="000000" w:themeColor="text1"/>
          <w:sz w:val="18"/>
          <w:szCs w:val="18"/>
          <w:lang w:eastAsia="es-ES"/>
        </w:rPr>
        <w:t>Tres o más hermanos huérfanos de padre y madre</w:t>
      </w:r>
      <w:r w:rsidRPr="00D75588">
        <w:rPr>
          <w:rFonts w:ascii="Verdana" w:eastAsia="Times New Roman" w:hAnsi="Verdana" w:cs="Arial"/>
          <w:color w:val="000000" w:themeColor="text1"/>
          <w:sz w:val="18"/>
          <w:szCs w:val="18"/>
          <w:lang w:eastAsia="es-ES"/>
        </w:rPr>
        <w:t> que convivan y se mantengan independientes económicamente. Pueden ser dos si uno de ellos es discapacitado.</w:t>
      </w:r>
    </w:p>
    <w:p w14:paraId="1F812A6D" w14:textId="77777777" w:rsidR="00601EA0" w:rsidRPr="00D75588" w:rsidRDefault="00601EA0" w:rsidP="00601EA0">
      <w:pPr>
        <w:spacing w:after="0" w:line="240" w:lineRule="auto"/>
        <w:ind w:left="720"/>
        <w:rPr>
          <w:rFonts w:ascii="Verdana" w:eastAsia="Times New Roman" w:hAnsi="Verdana" w:cs="Arial"/>
          <w:color w:val="000000" w:themeColor="text1"/>
          <w:sz w:val="18"/>
          <w:szCs w:val="18"/>
          <w:lang w:eastAsia="es-ES"/>
        </w:rPr>
      </w:pPr>
    </w:p>
    <w:p w14:paraId="12E5647B" w14:textId="77777777" w:rsidR="00EC06CF" w:rsidRPr="00D75588" w:rsidRDefault="00EC06CF" w:rsidP="00601EA0">
      <w:pPr>
        <w:spacing w:after="0" w:line="240" w:lineRule="auto"/>
        <w:rPr>
          <w:rFonts w:ascii="Verdana" w:hAnsi="Verdana" w:cs="Arial"/>
          <w:color w:val="000000" w:themeColor="text1"/>
          <w:sz w:val="18"/>
          <w:szCs w:val="18"/>
        </w:rPr>
      </w:pPr>
      <w:r w:rsidRPr="00D75588">
        <w:rPr>
          <w:rFonts w:ascii="Verdana" w:hAnsi="Verdana" w:cs="Arial"/>
          <w:color w:val="000000" w:themeColor="text1"/>
          <w:sz w:val="18"/>
          <w:szCs w:val="18"/>
        </w:rPr>
        <w:t xml:space="preserve">Por todo lo anterior: </w:t>
      </w:r>
      <w:r w:rsidRPr="00D75588">
        <w:rPr>
          <w:rFonts w:ascii="Verdana" w:hAnsi="Verdana" w:cs="Arial"/>
          <w:b/>
          <w:bCs/>
          <w:color w:val="000000" w:themeColor="text1"/>
          <w:sz w:val="18"/>
          <w:szCs w:val="18"/>
        </w:rPr>
        <w:t>SOLICITO</w:t>
      </w:r>
      <w:r w:rsidRPr="00D75588">
        <w:rPr>
          <w:rFonts w:ascii="Verdana" w:hAnsi="Verdana" w:cs="Arial"/>
          <w:color w:val="000000" w:themeColor="text1"/>
          <w:sz w:val="18"/>
          <w:szCs w:val="18"/>
        </w:rPr>
        <w:t>:</w:t>
      </w:r>
    </w:p>
    <w:p w14:paraId="054C89B8" w14:textId="77777777" w:rsidR="00EC06CF" w:rsidRPr="00D75588" w:rsidRDefault="00EC06CF" w:rsidP="00EC06CF">
      <w:pPr>
        <w:spacing w:before="120" w:after="0" w:line="240" w:lineRule="auto"/>
        <w:rPr>
          <w:rFonts w:ascii="Verdana" w:eastAsia="Times New Roman" w:hAnsi="Verdana" w:cs="Arial"/>
          <w:color w:val="000000" w:themeColor="text1"/>
          <w:sz w:val="18"/>
          <w:szCs w:val="18"/>
          <w:lang w:eastAsia="es-ES"/>
        </w:rPr>
      </w:pPr>
    </w:p>
    <w:p w14:paraId="644C12CF" w14:textId="77777777" w:rsidR="00EC06CF" w:rsidRPr="00D75588" w:rsidRDefault="00EC06CF" w:rsidP="00EC06CF">
      <w:pPr>
        <w:ind w:left="360"/>
        <w:jc w:val="both"/>
        <w:rPr>
          <w:rFonts w:ascii="Verdana" w:hAnsi="Verdana" w:cs="Arial"/>
          <w:color w:val="000000" w:themeColor="text1"/>
          <w:sz w:val="18"/>
          <w:szCs w:val="18"/>
        </w:rPr>
      </w:pPr>
      <w:r w:rsidRPr="00D75588">
        <w:rPr>
          <w:rFonts w:ascii="Verdana" w:hAnsi="Verdana" w:cs="Arial"/>
          <w:color w:val="000000" w:themeColor="text1"/>
          <w:sz w:val="18"/>
          <w:szCs w:val="18"/>
        </w:rPr>
        <w:t>La admisión, por presentarse en tiempo y forma, y la posterior estimación de la presente alegación, para qué, se proceda a la declaración de nulidad de la presente Ordenanza.</w:t>
      </w:r>
    </w:p>
    <w:p w14:paraId="557A8D87" w14:textId="38AE24C0" w:rsidR="00EC06CF" w:rsidRPr="00D75588" w:rsidRDefault="00EC06CF" w:rsidP="00EC06CF">
      <w:pPr>
        <w:ind w:left="360"/>
        <w:jc w:val="both"/>
        <w:rPr>
          <w:rFonts w:ascii="Verdana" w:hAnsi="Verdana" w:cs="Arial"/>
          <w:color w:val="000000" w:themeColor="text1"/>
          <w:sz w:val="18"/>
          <w:szCs w:val="18"/>
        </w:rPr>
      </w:pPr>
      <w:r w:rsidRPr="00D75588">
        <w:rPr>
          <w:rFonts w:ascii="Verdana" w:hAnsi="Verdana" w:cs="Arial"/>
          <w:color w:val="000000" w:themeColor="text1"/>
          <w:sz w:val="18"/>
          <w:szCs w:val="18"/>
        </w:rPr>
        <w:t xml:space="preserve">Que subsidiariamente quede expresamente recogido como criterio de bonificación de la presente tasa, el concepto “familia numerosa”, al margen de si el número de personas físicas empadronadas en una vivienda sea o no </w:t>
      </w:r>
      <w:r w:rsidR="00601EA0" w:rsidRPr="00D75588">
        <w:rPr>
          <w:rFonts w:ascii="Verdana" w:hAnsi="Verdana" w:cs="Arial"/>
          <w:color w:val="000000" w:themeColor="text1"/>
          <w:sz w:val="18"/>
          <w:szCs w:val="18"/>
        </w:rPr>
        <w:t>a cinco</w:t>
      </w:r>
      <w:r w:rsidRPr="00D75588">
        <w:rPr>
          <w:rFonts w:ascii="Verdana" w:hAnsi="Verdana" w:cs="Arial"/>
          <w:color w:val="000000" w:themeColor="text1"/>
          <w:sz w:val="18"/>
          <w:szCs w:val="18"/>
        </w:rPr>
        <w:t>.</w:t>
      </w:r>
    </w:p>
    <w:p w14:paraId="30CFE60C" w14:textId="77777777" w:rsidR="00601EA0" w:rsidRPr="00D75588" w:rsidRDefault="00601EA0" w:rsidP="00601EA0">
      <w:pPr>
        <w:rPr>
          <w:rFonts w:ascii="Verdana" w:hAnsi="Verdana" w:cs="Arial"/>
          <w:color w:val="000000" w:themeColor="text1"/>
          <w:sz w:val="18"/>
          <w:szCs w:val="18"/>
        </w:rPr>
      </w:pPr>
    </w:p>
    <w:p w14:paraId="59945752" w14:textId="3DF9BCE1" w:rsidR="00EC06CF" w:rsidRPr="00D75588" w:rsidRDefault="00EC06CF" w:rsidP="00601EA0">
      <w:pPr>
        <w:rPr>
          <w:rFonts w:ascii="Verdana" w:hAnsi="Verdana" w:cs="Arial"/>
          <w:color w:val="000000" w:themeColor="text1"/>
          <w:sz w:val="18"/>
          <w:szCs w:val="18"/>
        </w:rPr>
      </w:pPr>
      <w:r w:rsidRPr="00D75588">
        <w:rPr>
          <w:rFonts w:ascii="Verdana" w:hAnsi="Verdana" w:cs="Arial"/>
          <w:color w:val="000000" w:themeColor="text1"/>
          <w:sz w:val="18"/>
          <w:szCs w:val="18"/>
        </w:rPr>
        <w:t>Alcorcón, a ……….. de …………………… de 2025</w:t>
      </w:r>
    </w:p>
    <w:p w14:paraId="10C0A0D8" w14:textId="77777777" w:rsidR="00601EA0" w:rsidRDefault="00601EA0" w:rsidP="00EC06CF">
      <w:pPr>
        <w:ind w:left="360"/>
        <w:jc w:val="both"/>
        <w:rPr>
          <w:rFonts w:ascii="Verdana" w:hAnsi="Verdana" w:cs="Arial"/>
          <w:color w:val="000000" w:themeColor="text1"/>
          <w:sz w:val="18"/>
          <w:szCs w:val="18"/>
        </w:rPr>
      </w:pPr>
    </w:p>
    <w:p w14:paraId="178E7906" w14:textId="77777777" w:rsidR="00D75588" w:rsidRPr="00D75588" w:rsidRDefault="00D75588" w:rsidP="00EC06CF">
      <w:pPr>
        <w:ind w:left="360"/>
        <w:jc w:val="both"/>
        <w:rPr>
          <w:rFonts w:ascii="Verdana" w:hAnsi="Verdana" w:cs="Arial"/>
          <w:color w:val="000000" w:themeColor="text1"/>
          <w:sz w:val="18"/>
          <w:szCs w:val="18"/>
        </w:rPr>
      </w:pPr>
    </w:p>
    <w:p w14:paraId="2AE6D87B" w14:textId="77777777" w:rsidR="00EC06CF" w:rsidRPr="00D75588" w:rsidRDefault="00EC06CF" w:rsidP="00EC06CF">
      <w:pPr>
        <w:ind w:left="360"/>
        <w:jc w:val="both"/>
        <w:rPr>
          <w:rFonts w:ascii="Verdana" w:hAnsi="Verdana" w:cs="Arial"/>
          <w:color w:val="000000" w:themeColor="text1"/>
          <w:sz w:val="18"/>
          <w:szCs w:val="18"/>
        </w:rPr>
      </w:pPr>
    </w:p>
    <w:p w14:paraId="5BC0CA90" w14:textId="57E45623" w:rsidR="00265F72" w:rsidRPr="00D75588" w:rsidRDefault="00EC06CF" w:rsidP="00FF444F">
      <w:pPr>
        <w:pStyle w:val="Prrafodelista"/>
        <w:ind w:left="0"/>
        <w:rPr>
          <w:rFonts w:ascii="Verdana" w:hAnsi="Verdana"/>
          <w:color w:val="000000" w:themeColor="text1"/>
          <w:sz w:val="21"/>
          <w:szCs w:val="21"/>
        </w:rPr>
      </w:pPr>
      <w:r w:rsidRPr="00D75588">
        <w:rPr>
          <w:rFonts w:ascii="Verdana" w:hAnsi="Verdana" w:cs="Arial"/>
          <w:color w:val="000000" w:themeColor="text1"/>
          <w:sz w:val="18"/>
          <w:szCs w:val="18"/>
        </w:rPr>
        <w:t>Firmado: __________________________</w:t>
      </w:r>
    </w:p>
    <w:sectPr w:rsidR="00265F72" w:rsidRPr="00D7558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045B2"/>
    <w:multiLevelType w:val="hybridMultilevel"/>
    <w:tmpl w:val="45B23B98"/>
    <w:lvl w:ilvl="0" w:tplc="5E265D0A">
      <w:start w:val="1"/>
      <w:numFmt w:val="bullet"/>
      <w:lvlText w:val="-"/>
      <w:lvlJc w:val="left"/>
      <w:pPr>
        <w:ind w:left="720" w:hanging="360"/>
      </w:pPr>
      <w:rPr>
        <w:rFonts w:ascii="Sylfaen" w:hAnsi="Sylfae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36D12D96"/>
    <w:multiLevelType w:val="hybridMultilevel"/>
    <w:tmpl w:val="38FCA630"/>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 w15:restartNumberingAfterBreak="0">
    <w:nsid w:val="6D2278A8"/>
    <w:multiLevelType w:val="multilevel"/>
    <w:tmpl w:val="4094BABC"/>
    <w:lvl w:ilvl="0">
      <w:start w:val="1"/>
      <w:numFmt w:val="bullet"/>
      <w:lvlText w:val="o"/>
      <w:lvlJc w:val="left"/>
      <w:pPr>
        <w:tabs>
          <w:tab w:val="num" w:pos="738"/>
        </w:tabs>
        <w:ind w:left="738" w:hanging="360"/>
      </w:pPr>
      <w:rPr>
        <w:rFonts w:ascii="Courier New" w:hAnsi="Courier New" w:cs="Courier New" w:hint="default"/>
        <w:sz w:val="20"/>
      </w:rPr>
    </w:lvl>
    <w:lvl w:ilvl="1" w:tentative="1">
      <w:start w:val="1"/>
      <w:numFmt w:val="bullet"/>
      <w:lvlText w:val="o"/>
      <w:lvlJc w:val="left"/>
      <w:pPr>
        <w:tabs>
          <w:tab w:val="num" w:pos="1458"/>
        </w:tabs>
        <w:ind w:left="1458" w:hanging="360"/>
      </w:pPr>
      <w:rPr>
        <w:rFonts w:ascii="Courier New" w:hAnsi="Courier New" w:hint="default"/>
        <w:sz w:val="20"/>
      </w:rPr>
    </w:lvl>
    <w:lvl w:ilvl="2" w:tentative="1">
      <w:start w:val="1"/>
      <w:numFmt w:val="bullet"/>
      <w:lvlText w:val=""/>
      <w:lvlJc w:val="left"/>
      <w:pPr>
        <w:tabs>
          <w:tab w:val="num" w:pos="2178"/>
        </w:tabs>
        <w:ind w:left="2178" w:hanging="360"/>
      </w:pPr>
      <w:rPr>
        <w:rFonts w:ascii="Wingdings" w:hAnsi="Wingdings" w:hint="default"/>
        <w:sz w:val="20"/>
      </w:rPr>
    </w:lvl>
    <w:lvl w:ilvl="3" w:tentative="1">
      <w:start w:val="1"/>
      <w:numFmt w:val="bullet"/>
      <w:lvlText w:val=""/>
      <w:lvlJc w:val="left"/>
      <w:pPr>
        <w:tabs>
          <w:tab w:val="num" w:pos="2898"/>
        </w:tabs>
        <w:ind w:left="2898" w:hanging="360"/>
      </w:pPr>
      <w:rPr>
        <w:rFonts w:ascii="Wingdings" w:hAnsi="Wingdings" w:hint="default"/>
        <w:sz w:val="20"/>
      </w:rPr>
    </w:lvl>
    <w:lvl w:ilvl="4" w:tentative="1">
      <w:start w:val="1"/>
      <w:numFmt w:val="bullet"/>
      <w:lvlText w:val=""/>
      <w:lvlJc w:val="left"/>
      <w:pPr>
        <w:tabs>
          <w:tab w:val="num" w:pos="3618"/>
        </w:tabs>
        <w:ind w:left="3618" w:hanging="360"/>
      </w:pPr>
      <w:rPr>
        <w:rFonts w:ascii="Wingdings" w:hAnsi="Wingdings" w:hint="default"/>
        <w:sz w:val="20"/>
      </w:rPr>
    </w:lvl>
    <w:lvl w:ilvl="5" w:tentative="1">
      <w:start w:val="1"/>
      <w:numFmt w:val="bullet"/>
      <w:lvlText w:val=""/>
      <w:lvlJc w:val="left"/>
      <w:pPr>
        <w:tabs>
          <w:tab w:val="num" w:pos="4338"/>
        </w:tabs>
        <w:ind w:left="4338" w:hanging="360"/>
      </w:pPr>
      <w:rPr>
        <w:rFonts w:ascii="Wingdings" w:hAnsi="Wingdings" w:hint="default"/>
        <w:sz w:val="20"/>
      </w:rPr>
    </w:lvl>
    <w:lvl w:ilvl="6" w:tentative="1">
      <w:start w:val="1"/>
      <w:numFmt w:val="bullet"/>
      <w:lvlText w:val=""/>
      <w:lvlJc w:val="left"/>
      <w:pPr>
        <w:tabs>
          <w:tab w:val="num" w:pos="5058"/>
        </w:tabs>
        <w:ind w:left="5058" w:hanging="360"/>
      </w:pPr>
      <w:rPr>
        <w:rFonts w:ascii="Wingdings" w:hAnsi="Wingdings" w:hint="default"/>
        <w:sz w:val="20"/>
      </w:rPr>
    </w:lvl>
    <w:lvl w:ilvl="7" w:tentative="1">
      <w:start w:val="1"/>
      <w:numFmt w:val="bullet"/>
      <w:lvlText w:val=""/>
      <w:lvlJc w:val="left"/>
      <w:pPr>
        <w:tabs>
          <w:tab w:val="num" w:pos="5778"/>
        </w:tabs>
        <w:ind w:left="5778" w:hanging="360"/>
      </w:pPr>
      <w:rPr>
        <w:rFonts w:ascii="Wingdings" w:hAnsi="Wingdings" w:hint="default"/>
        <w:sz w:val="20"/>
      </w:rPr>
    </w:lvl>
    <w:lvl w:ilvl="8" w:tentative="1">
      <w:start w:val="1"/>
      <w:numFmt w:val="bullet"/>
      <w:lvlText w:val=""/>
      <w:lvlJc w:val="left"/>
      <w:pPr>
        <w:tabs>
          <w:tab w:val="num" w:pos="6498"/>
        </w:tabs>
        <w:ind w:left="6498" w:hanging="360"/>
      </w:pPr>
      <w:rPr>
        <w:rFonts w:ascii="Wingdings" w:hAnsi="Wingdings" w:hint="default"/>
        <w:sz w:val="20"/>
      </w:rPr>
    </w:lvl>
  </w:abstractNum>
  <w:abstractNum w:abstractNumId="3" w15:restartNumberingAfterBreak="0">
    <w:nsid w:val="74220D0C"/>
    <w:multiLevelType w:val="hybridMultilevel"/>
    <w:tmpl w:val="83F01B5A"/>
    <w:lvl w:ilvl="0" w:tplc="DA160BD2">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832601311">
    <w:abstractNumId w:val="2"/>
  </w:num>
  <w:num w:numId="2" w16cid:durableId="1890997455">
    <w:abstractNumId w:val="3"/>
  </w:num>
  <w:num w:numId="3" w16cid:durableId="940114151">
    <w:abstractNumId w:val="0"/>
  </w:num>
  <w:num w:numId="4" w16cid:durableId="19040953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6CF"/>
    <w:rsid w:val="001660A2"/>
    <w:rsid w:val="00265F72"/>
    <w:rsid w:val="005766EE"/>
    <w:rsid w:val="00601EA0"/>
    <w:rsid w:val="008F17CA"/>
    <w:rsid w:val="00D75588"/>
    <w:rsid w:val="00EC06CF"/>
    <w:rsid w:val="00FF444F"/>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0B530"/>
  <w15:chartTrackingRefBased/>
  <w15:docId w15:val="{C575C992-883D-4D51-BEA7-6971F0354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6C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EC06C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EC06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ceptosjuridicos.com/divorcio/" TargetMode="External"/><Relationship Id="rId3" Type="http://schemas.openxmlformats.org/officeDocument/2006/relationships/settings" Target="settings.xml"/><Relationship Id="rId7" Type="http://schemas.openxmlformats.org/officeDocument/2006/relationships/hyperlink" Target="https://www.conceptosjuridicos.com/separac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onceptosjuridicos.com/grados-de-discapacidad/" TargetMode="External"/><Relationship Id="rId11" Type="http://schemas.openxmlformats.org/officeDocument/2006/relationships/theme" Target="theme/theme1.xml"/><Relationship Id="rId5" Type="http://schemas.openxmlformats.org/officeDocument/2006/relationships/hyperlink" Target="https://www.conceptosjuridicos.com/incapacidad-labora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conceptosjuridicos.com/tutor-leg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474</Words>
  <Characters>2610</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Saceda Gaspar</dc:creator>
  <cp:keywords/>
  <dc:description/>
  <cp:lastModifiedBy>Gustavo Puente</cp:lastModifiedBy>
  <cp:revision>3</cp:revision>
  <dcterms:created xsi:type="dcterms:W3CDTF">2025-11-20T11:37:00Z</dcterms:created>
  <dcterms:modified xsi:type="dcterms:W3CDTF">2025-11-20T11:39:00Z</dcterms:modified>
</cp:coreProperties>
</file>